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77182E0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5B23F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5B23F3" w:rsidRPr="005B23F3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0912-7LEK-F27-C</w:t>
      </w:r>
    </w:p>
    <w:p w14:paraId="43134346" w14:textId="2713BCBF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5B23F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5B23F3" w:rsidRPr="005B23F3">
        <w:rPr>
          <w:rFonts w:asciiTheme="minorHAnsi" w:hAnsiTheme="minorHAnsi" w:cstheme="minorHAnsi"/>
          <w:b/>
          <w:bCs/>
          <w:color w:val="000000" w:themeColor="text1"/>
        </w:rPr>
        <w:t xml:space="preserve">Chirurgia endoskopowa i </w:t>
      </w:r>
      <w:proofErr w:type="spellStart"/>
      <w:r w:rsidR="005B23F3" w:rsidRPr="005B23F3">
        <w:rPr>
          <w:rFonts w:asciiTheme="minorHAnsi" w:hAnsiTheme="minorHAnsi" w:cstheme="minorHAnsi"/>
          <w:b/>
          <w:bCs/>
          <w:color w:val="000000" w:themeColor="text1"/>
        </w:rPr>
        <w:t>laparoskowa</w:t>
      </w:r>
      <w:proofErr w:type="spellEnd"/>
    </w:p>
    <w:p w14:paraId="274BA5FF" w14:textId="23577C83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5B23F3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5B23F3" w:rsidRPr="005B23F3">
        <w:rPr>
          <w:b/>
          <w:bCs/>
          <w:i w:val="0"/>
          <w:iCs/>
          <w:color w:val="000000" w:themeColor="text1"/>
        </w:rPr>
        <w:t>Endosctopic</w:t>
      </w:r>
      <w:proofErr w:type="spellEnd"/>
      <w:r w:rsidR="005B23F3" w:rsidRPr="005B23F3">
        <w:rPr>
          <w:b/>
          <w:bCs/>
          <w:i w:val="0"/>
          <w:iCs/>
          <w:color w:val="000000" w:themeColor="text1"/>
        </w:rPr>
        <w:t xml:space="preserve"> and </w:t>
      </w:r>
      <w:proofErr w:type="spellStart"/>
      <w:r w:rsidR="005B23F3" w:rsidRPr="005B23F3">
        <w:rPr>
          <w:b/>
          <w:bCs/>
          <w:i w:val="0"/>
          <w:iCs/>
          <w:color w:val="000000" w:themeColor="text1"/>
        </w:rPr>
        <w:t>laparoscopic</w:t>
      </w:r>
      <w:proofErr w:type="spellEnd"/>
      <w:r w:rsidR="005B23F3" w:rsidRPr="005B23F3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5B23F3" w:rsidRPr="005B23F3">
        <w:rPr>
          <w:b/>
          <w:bCs/>
          <w:i w:val="0"/>
          <w:iCs/>
          <w:color w:val="000000" w:themeColor="text1"/>
        </w:rPr>
        <w:t>surgery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5B23F3" w:rsidRPr="00341AC4" w14:paraId="56311982" w14:textId="77777777" w:rsidTr="0070115B">
        <w:trPr>
          <w:trHeight w:val="282"/>
          <w:jc w:val="center"/>
        </w:trPr>
        <w:tc>
          <w:tcPr>
            <w:tcW w:w="4742" w:type="dxa"/>
          </w:tcPr>
          <w:p w14:paraId="3CBA5325" w14:textId="655D577B" w:rsidR="005B23F3" w:rsidRPr="00341AC4" w:rsidRDefault="005B23F3" w:rsidP="005B23F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13AC7BA" w:rsidR="005B23F3" w:rsidRPr="000A0465" w:rsidRDefault="005B23F3" w:rsidP="005B23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5B23F3" w:rsidRPr="00341AC4" w14:paraId="4F60DDAE" w14:textId="77777777" w:rsidTr="0070115B">
        <w:trPr>
          <w:trHeight w:val="285"/>
          <w:jc w:val="center"/>
        </w:trPr>
        <w:tc>
          <w:tcPr>
            <w:tcW w:w="4742" w:type="dxa"/>
          </w:tcPr>
          <w:p w14:paraId="34AC78D4" w14:textId="08FC496A" w:rsidR="005B23F3" w:rsidRPr="00341AC4" w:rsidRDefault="005B23F3" w:rsidP="005B23F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70CE10C" w:rsidR="005B23F3" w:rsidRPr="00341AC4" w:rsidRDefault="005B23F3" w:rsidP="005B23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5B23F3" w:rsidRPr="00341AC4" w14:paraId="15D8E656" w14:textId="77777777" w:rsidTr="0070115B">
        <w:trPr>
          <w:trHeight w:val="285"/>
          <w:jc w:val="center"/>
        </w:trPr>
        <w:tc>
          <w:tcPr>
            <w:tcW w:w="4742" w:type="dxa"/>
          </w:tcPr>
          <w:p w14:paraId="66CB51F4" w14:textId="3D09229F" w:rsidR="005B23F3" w:rsidRPr="00341AC4" w:rsidRDefault="005B23F3" w:rsidP="005B23F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4223EDB" w:rsidR="005B23F3" w:rsidRPr="00341AC4" w:rsidRDefault="005B23F3" w:rsidP="005B23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5B23F3" w:rsidRPr="00341AC4" w14:paraId="24A4112E" w14:textId="77777777" w:rsidTr="0070115B">
        <w:trPr>
          <w:trHeight w:val="285"/>
          <w:jc w:val="center"/>
        </w:trPr>
        <w:tc>
          <w:tcPr>
            <w:tcW w:w="4742" w:type="dxa"/>
          </w:tcPr>
          <w:p w14:paraId="44A41269" w14:textId="1304D5E3" w:rsidR="005B23F3" w:rsidRPr="00341AC4" w:rsidRDefault="005B23F3" w:rsidP="005B23F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0D24BED" w:rsidR="005B23F3" w:rsidRPr="00341AC4" w:rsidRDefault="005B23F3" w:rsidP="005B23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5B23F3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5B23F3" w:rsidRPr="00341AC4" w:rsidRDefault="005B23F3" w:rsidP="005B23F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5B1FA5F9" w:rsidR="005B23F3" w:rsidRPr="00341AC4" w:rsidRDefault="008F1D8E" w:rsidP="005B23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n. med. Przemysław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Znamirowski</w:t>
            </w:r>
            <w:proofErr w:type="spellEnd"/>
          </w:p>
        </w:tc>
      </w:tr>
      <w:tr w:rsidR="005B23F3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5B23F3" w:rsidRPr="00341AC4" w:rsidRDefault="005B23F3" w:rsidP="005B23F3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4B7C01D" w:rsidR="005B23F3" w:rsidRPr="00341AC4" w:rsidRDefault="000804D8" w:rsidP="005B23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hyperlink r:id="rId6" w:history="1">
              <w:r w:rsidR="000532D9" w:rsidRPr="00A81C98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znamirowski79@gmail.com</w:t>
              </w:r>
            </w:hyperlink>
            <w:r w:rsidR="008F1D8E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; </w:t>
            </w:r>
            <w:r w:rsidR="0098131C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tel. 503 079 523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7830150" w:rsidR="000746C5" w:rsidRPr="00341AC4" w:rsidRDefault="005B23F3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23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9978990" w:rsidR="000746C5" w:rsidRPr="00341AC4" w:rsidRDefault="005B23F3" w:rsidP="005B23F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B23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5B23F3" w:rsidRPr="00341AC4" w14:paraId="30DFC9B5" w14:textId="77777777" w:rsidTr="00324954">
        <w:trPr>
          <w:trHeight w:val="285"/>
          <w:jc w:val="center"/>
        </w:trPr>
        <w:tc>
          <w:tcPr>
            <w:tcW w:w="3466" w:type="dxa"/>
          </w:tcPr>
          <w:p w14:paraId="1A691396" w14:textId="107C7E23" w:rsidR="005B23F3" w:rsidRPr="00341AC4" w:rsidRDefault="005B23F3" w:rsidP="005B23F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8F7399B" w:rsidR="005B23F3" w:rsidRPr="00341AC4" w:rsidRDefault="00BC5BB2" w:rsidP="000A046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C5BB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— 15 godzin dydaktycznych, w tym 10 godzin stacjonarnie i 5 godzin z wykorzystaniem metod i technik kształcenia na odległość.</w:t>
            </w:r>
          </w:p>
        </w:tc>
      </w:tr>
      <w:tr w:rsidR="005B23F3" w:rsidRPr="00341AC4" w14:paraId="4465DD68" w14:textId="77777777" w:rsidTr="00324954">
        <w:trPr>
          <w:trHeight w:val="282"/>
          <w:jc w:val="center"/>
        </w:trPr>
        <w:tc>
          <w:tcPr>
            <w:tcW w:w="3466" w:type="dxa"/>
          </w:tcPr>
          <w:p w14:paraId="144A01E5" w14:textId="0FE12A02" w:rsidR="005B23F3" w:rsidRPr="00341AC4" w:rsidRDefault="005B23F3" w:rsidP="005B23F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E11C7AE" w:rsidR="005B23F3" w:rsidRPr="00341AC4" w:rsidRDefault="001B5E8C" w:rsidP="000A046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B5E8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 oraz uczelniana platforma kształcenia na odległość; zajęcia zdalne z bieżącą interakcją z prowadzącym.</w:t>
            </w:r>
          </w:p>
        </w:tc>
      </w:tr>
      <w:tr w:rsidR="005B23F3" w:rsidRPr="00341AC4" w14:paraId="7FFE317E" w14:textId="77777777" w:rsidTr="00324954">
        <w:trPr>
          <w:trHeight w:val="285"/>
          <w:jc w:val="center"/>
        </w:trPr>
        <w:tc>
          <w:tcPr>
            <w:tcW w:w="3466" w:type="dxa"/>
          </w:tcPr>
          <w:p w14:paraId="12EBBD92" w14:textId="5CF8C483" w:rsidR="005B23F3" w:rsidRPr="00341AC4" w:rsidRDefault="005B23F3" w:rsidP="005B23F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1B08978E" w14:textId="77777777" w:rsidR="005B23F3" w:rsidRDefault="000D5058" w:rsidP="000A046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D505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Zaliczenie z oceną: kolokwium pisemne obejmujące wiedzę i zadania problemowe </w:t>
            </w:r>
          </w:p>
          <w:p w14:paraId="78D434E5" w14:textId="41E86ADF" w:rsidR="000804D8" w:rsidRPr="00341AC4" w:rsidRDefault="000804D8" w:rsidP="000A046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804D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,,Wykłady są obowiązkowe zgodnie z rozdziałem III, §7, ust. 3, pkt. 2 Regulaminu Studiów UJK’’</w:t>
            </w:r>
            <w:bookmarkStart w:id="1" w:name="_GoBack"/>
            <w:bookmarkEnd w:id="1"/>
          </w:p>
        </w:tc>
      </w:tr>
      <w:tr w:rsidR="005B23F3" w:rsidRPr="00341AC4" w14:paraId="70E32DCA" w14:textId="77777777" w:rsidTr="00324954">
        <w:trPr>
          <w:trHeight w:val="282"/>
          <w:jc w:val="center"/>
        </w:trPr>
        <w:tc>
          <w:tcPr>
            <w:tcW w:w="3466" w:type="dxa"/>
          </w:tcPr>
          <w:p w14:paraId="55BDBC2A" w14:textId="467B498A" w:rsidR="005B23F3" w:rsidRPr="00341AC4" w:rsidRDefault="005B23F3" w:rsidP="005B23F3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E19D38D" w:rsidR="005B23F3" w:rsidRPr="00341AC4" w:rsidRDefault="00DD2863" w:rsidP="00DD286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D286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informacyjny i problemowy, omówienie materiałów wideo, analiza opisów przypadków, moderowana dyskusja, krytyczna ocena wskazanych źródeł; e-learning z informacją zwrotną.</w:t>
            </w:r>
          </w:p>
        </w:tc>
      </w:tr>
      <w:tr w:rsidR="005B23F3" w:rsidRPr="00341AC4" w14:paraId="1DDA2B5B" w14:textId="77777777" w:rsidTr="00821825">
        <w:trPr>
          <w:trHeight w:val="285"/>
          <w:jc w:val="center"/>
        </w:trPr>
        <w:tc>
          <w:tcPr>
            <w:tcW w:w="3466" w:type="dxa"/>
          </w:tcPr>
          <w:p w14:paraId="16A3B496" w14:textId="606439FB" w:rsidR="005B23F3" w:rsidRPr="00341AC4" w:rsidRDefault="005B23F3" w:rsidP="005B23F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2055" w14:textId="77777777" w:rsidR="000E6365" w:rsidRPr="000E6365" w:rsidRDefault="000E6365" w:rsidP="000E636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63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 Głuszek S. (red.). Chirurgia. Podstawy. Wyd. 2, uaktualnione i rozszerzone. Warszawa: PZWL; 2019. Wybrane rozdziały dotyczące chirurgii jamy brzusznej i postępowania okołooperacyjnego.</w:t>
            </w:r>
          </w:p>
          <w:p w14:paraId="21539079" w14:textId="7D35B4BF" w:rsidR="005B23F3" w:rsidRPr="00341AC4" w:rsidRDefault="000E6365" w:rsidP="000E636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E63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Sobocki J. (red.). Endoskopia przewodu pokarmowego. Podręczne kompendium. </w:t>
            </w:r>
            <w:proofErr w:type="spellStart"/>
            <w:r w:rsidRPr="000E63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Makmed</w:t>
            </w:r>
            <w:proofErr w:type="spellEnd"/>
            <w:r w:rsidRPr="000E63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 2019. Wybrane rozdziały dotyczące wskazań, technik zabiegowych, jakości i powikłań endoskopii.</w:t>
            </w:r>
          </w:p>
        </w:tc>
      </w:tr>
      <w:tr w:rsidR="005B23F3" w:rsidRPr="00341AC4" w14:paraId="3DB0DE59" w14:textId="77777777" w:rsidTr="00821825">
        <w:trPr>
          <w:trHeight w:val="285"/>
          <w:jc w:val="center"/>
        </w:trPr>
        <w:tc>
          <w:tcPr>
            <w:tcW w:w="3466" w:type="dxa"/>
          </w:tcPr>
          <w:p w14:paraId="57EB2E29" w14:textId="2B97249C" w:rsidR="005B23F3" w:rsidRPr="00341AC4" w:rsidRDefault="005B23F3" w:rsidP="005B23F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271B" w14:textId="77777777" w:rsidR="00D8017D" w:rsidRPr="00D8017D" w:rsidRDefault="00D8017D" w:rsidP="00D8017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</w:pPr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1.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Ferlitsch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M.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i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wsp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. Colorectal polypectomy and endoscopic mucosal resection: European Society of Gastrointestinal Endoscopy (ESGE) Guideline — Update 2024. Endoscopy. 2024;56:516–545. doi:10.1055/a-2304-3219.</w:t>
            </w:r>
          </w:p>
          <w:p w14:paraId="1BFD93A1" w14:textId="77777777" w:rsidR="00D8017D" w:rsidRPr="00D8017D" w:rsidRDefault="00D8017D" w:rsidP="00D8017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</w:pPr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2. Tada N.,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Sumiyama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K. Robotic Platforms for Therapeutic Flexible Endoscopy: A Literature Review. Diagnostics. 2024;14(6):595. doi:10.3390/diagnostics14060595.</w:t>
            </w:r>
          </w:p>
          <w:p w14:paraId="4F4F7BB1" w14:textId="77777777" w:rsidR="00D8017D" w:rsidRPr="00D8017D" w:rsidRDefault="00D8017D" w:rsidP="00D8017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</w:pPr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3. Cha J.S.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i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wsp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. SAGES tool for assessing robotic surgery systems (STARSS). Surgical Endoscopy. 2025;39:5479–5491. doi:10.1007/s00464-025-11897-w.</w:t>
            </w:r>
          </w:p>
          <w:p w14:paraId="06FF3EF7" w14:textId="74A3A279" w:rsidR="00D8017D" w:rsidRPr="00D8017D" w:rsidRDefault="00D8017D" w:rsidP="00D8017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</w:pPr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 xml:space="preserve">4.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Baekelandt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J.F. i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wsp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Hysterectomy by transvaginal natural orifice transluminal endoscopic surgery versus laparoscopy as a day-care procedure: a </w:t>
            </w:r>
            <w:proofErr w:type="spellStart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randomised</w:t>
            </w:r>
            <w:proofErr w:type="spellEnd"/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 controlled trial. BJOG. 2019;126(1):105–113. doi:10.1111/1471-0528.15504.</w:t>
            </w:r>
          </w:p>
          <w:p w14:paraId="0C37460E" w14:textId="77777777" w:rsidR="00D8017D" w:rsidRPr="00D8017D" w:rsidRDefault="00D8017D" w:rsidP="00D8017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 xml:space="preserve">5. European Resuscitation Council. ERC Guidelines 2025 — Adult Basic Life Support. </w:t>
            </w:r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Wybrane fragmenty dotyczące rozpoznania zatrzymania krążenia, wezwania pomocy i podstawowych zasad RKO/AED. Dostęp: www.erc.edu.</w:t>
            </w:r>
          </w:p>
          <w:p w14:paraId="7456B6D4" w14:textId="40128CAD" w:rsidR="005B23F3" w:rsidRPr="00341AC4" w:rsidRDefault="00D8017D" w:rsidP="00D8017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8017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Materiały dydaktyczne: prezentacje prowadzącego, opisane przypadki oraz wybrane nagrania zabiegów udostępnione zgodnie z prawami do ich wykorzystania. Zakres: zastosowania endoskopii poza przewodem pokarmowym, wideochirurgia, rozwój NOTES i robotyki.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3A67E2AF" w14:textId="77777777" w:rsidR="00AB2417" w:rsidRPr="00AB2417" w:rsidRDefault="00AB2417" w:rsidP="00AB2417">
      <w:pPr>
        <w:pStyle w:val="TableParagraph"/>
        <w:snapToGrid w:val="0"/>
        <w:spacing w:line="276" w:lineRule="auto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AB24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C1. Przedstawienie spektrum zastosowań endoskopii i wideochirurgii w różnych dziedzinach medycyny, z rozróżnieniem dostępu </w:t>
      </w:r>
      <w:proofErr w:type="spellStart"/>
      <w:r w:rsidRPr="00AB24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wewnątrzświatłowego</w:t>
      </w:r>
      <w:proofErr w:type="spellEnd"/>
      <w:r w:rsidRPr="00AB24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, dostępu do jam ciała i technik hybrydowych.</w:t>
      </w:r>
    </w:p>
    <w:p w14:paraId="7137856B" w14:textId="77777777" w:rsidR="00AB2417" w:rsidRPr="00AB2417" w:rsidRDefault="00AB2417" w:rsidP="00AB2417">
      <w:pPr>
        <w:pStyle w:val="TableParagraph"/>
        <w:snapToGrid w:val="0"/>
        <w:spacing w:line="276" w:lineRule="auto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AB24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C2. Zapoznanie z zasadami kwalifikacji, wyposażeniem i podstawami bezpieczeństwa procedur małoinwazyjnych oraz z doborem metody do problemu klinicznego i stanu pacjenta.</w:t>
      </w:r>
    </w:p>
    <w:p w14:paraId="5E19BAE9" w14:textId="77777777" w:rsidR="00AB2417" w:rsidRPr="00AB2417" w:rsidRDefault="00AB2417" w:rsidP="00AB2417">
      <w:pPr>
        <w:pStyle w:val="TableParagraph"/>
        <w:snapToGrid w:val="0"/>
        <w:spacing w:line="276" w:lineRule="auto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AB24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C3. Wyjaśnienie historycznej roli NOTES, ograniczeń jego pierwotnych założeń i znaczenia dla rozwoju współczesnych technik przez naturalne otwory ciała oraz endoskopii zabiegowej.</w:t>
      </w:r>
    </w:p>
    <w:p w14:paraId="3ADCD049" w14:textId="77777777" w:rsidR="00AB2417" w:rsidRDefault="00AB2417" w:rsidP="00AB2417">
      <w:pPr>
        <w:pStyle w:val="TableParagraph"/>
        <w:snapToGrid w:val="0"/>
        <w:spacing w:line="276" w:lineRule="auto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AB24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C4. Wprowadzenie do chirurgii wspomaganej </w:t>
      </w:r>
      <w:proofErr w:type="spellStart"/>
      <w:r w:rsidRPr="00AB24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robotycznie</w:t>
      </w:r>
      <w:proofErr w:type="spellEnd"/>
      <w:r w:rsidRPr="00AB24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i robotyki endoskopowej, z oceną poziomu dowodów, ograniczeń, potrzeb szkoleniowych i odpowiedzialności operatora.</w:t>
      </w:r>
    </w:p>
    <w:p w14:paraId="691CB992" w14:textId="77777777" w:rsidR="00AB2417" w:rsidRPr="00AB2417" w:rsidRDefault="00AB2417" w:rsidP="00AB2417">
      <w:pPr>
        <w:pStyle w:val="TableParagraph"/>
        <w:snapToGrid w:val="0"/>
        <w:spacing w:line="276" w:lineRule="auto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</w:p>
    <w:p w14:paraId="67708B6E" w14:textId="1EF197FD" w:rsidR="003E0703" w:rsidRPr="00341AC4" w:rsidRDefault="003E0703" w:rsidP="005B23F3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788DB461" w14:textId="77777777" w:rsidR="001F1358" w:rsidRDefault="001F1358" w:rsidP="001F1358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000000"/>
          <w:sz w:val="20"/>
          <w:szCs w:val="20"/>
          <w:lang w:bidi="ar-SA"/>
        </w:rPr>
      </w:pPr>
    </w:p>
    <w:p w14:paraId="6871CAD6" w14:textId="6EF643A3" w:rsidR="001F1358" w:rsidRPr="00E511E8" w:rsidRDefault="001F1358" w:rsidP="001F1358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000000"/>
          <w:sz w:val="20"/>
          <w:szCs w:val="20"/>
          <w:lang w:bidi="ar-SA"/>
        </w:rPr>
      </w:pPr>
      <w:r w:rsidRPr="00E511E8">
        <w:rPr>
          <w:rFonts w:asciiTheme="minorHAnsi" w:hAnsiTheme="minorHAnsi" w:cstheme="minorHAnsi"/>
          <w:color w:val="000000"/>
          <w:sz w:val="20"/>
          <w:szCs w:val="20"/>
          <w:lang w:bidi="ar-SA"/>
        </w:rPr>
        <w:t>W — wykład; Z — wykład prowadzony na odległość. Łącznie 15 godzin dydaktycznych. „Przewaga” dotyczy wybranych wskazań i dostępu zabiegowego, a nie bezwzględnego podziału całych specjalności.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24"/>
        <w:gridCol w:w="652"/>
        <w:gridCol w:w="652"/>
        <w:gridCol w:w="7937"/>
      </w:tblGrid>
      <w:tr w:rsidR="001F1358" w:rsidRPr="00E511E8" w14:paraId="030802EE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CE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707F5645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bidi="ar-SA"/>
              </w:rPr>
              <w:t>Kod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CE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01D8FCC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bidi="ar-SA"/>
              </w:rPr>
              <w:t>W/Z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CE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9227354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bidi="ar-SA"/>
              </w:rPr>
              <w:t>Godz.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CE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9AF3EC5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bidi="ar-SA"/>
              </w:rPr>
              <w:t>Zakres</w:t>
            </w:r>
          </w:p>
        </w:tc>
      </w:tr>
      <w:tr w:rsidR="001F1358" w:rsidRPr="00E511E8" w14:paraId="78AA8BBA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565257F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745C6C73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W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18B97D87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1F11605D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Podstawy i terminologia: endoskopia giętka i sztywna, chirurgia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wewnątrzświatłowa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, laparoskopia, torakoskopia i inne techniki wideochirurgiczne. Tor wizyjny, instrumentarium,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insuflacja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, energia chirurgiczna. Rozwój dostępu małoinwazyjnego.</w:t>
            </w:r>
          </w:p>
        </w:tc>
      </w:tr>
      <w:tr w:rsidR="001F1358" w:rsidRPr="00E511E8" w14:paraId="7E9686A9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41BF4466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1AFD133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W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30F96AB1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B7EE7FB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Obszary o dużym udziale endoskopii: gastroenterologia (hemostaza,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polipektomia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, EMR/ESD, ECPW, EUS), pulmonologia (bronchoskopia), urologia (cystoskopia,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ureterorenoskopia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, zabiegi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przezcewkowe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), laryngologia (endoskopia nosa i zatok) oraz histeroskopia. Przykłady wskazań i ograniczeń; odrębności wieku dziecięcego.</w:t>
            </w:r>
          </w:p>
        </w:tc>
      </w:tr>
      <w:tr w:rsidR="001F1358" w:rsidRPr="00E511E8" w14:paraId="618DA3E7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FB8F29C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25403632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W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2B6BE8D1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5CF6CCB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Obszary o dużym udziale wideochirurgii: chirurgia ogólna i przewodu pokarmowego (pęcherzyk żółciowy, wyrostek, przepukliny, chirurgia jelita grubego i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bariatryczna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), ginekologia, urologia i torakochirurgia (VATS). Miejsce artroskopii i neuroendoskopii w szerszym spektrum technik małoinwazyjnych.</w:t>
            </w:r>
          </w:p>
        </w:tc>
      </w:tr>
      <w:tr w:rsidR="001F1358" w:rsidRPr="00E511E8" w14:paraId="496EC805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11D5ADF0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4D7E7B92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W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08577067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1D7FC329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Obrazowanie przed- i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śródzabiegowe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, przygotowanie do badań i przeciwwskazania do kontrastu. Wybór i łączenie metod: endoskopowe i chirurgiczne leczenie zmian przewodu pokarmowego, kamicy przewodowej oraz achalazji (POEM i miotomia Hellera). Techniki hybrydowe i laparoskopowo wspomagane, współpraca specjalistów, wskazania do konwersji lub przekazania do ośrodka referencyjnego.</w:t>
            </w:r>
          </w:p>
        </w:tc>
      </w:tr>
      <w:tr w:rsidR="001F1358" w:rsidRPr="00E511E8" w14:paraId="7E9C102B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39FC56A3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T5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2094777E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W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7AB8F32A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24557CA8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Bezpieczeństwo: kwalifikacja, świadoma zgoda, przygotowanie chorego, choroby współistniejące i leki; sedacja i znieczulenie, znaczenie alkoholu i innych substancji. Zapobieganie zakażeniom i powikłaniom; krwawienie, perforacja, zaburzenia oddechowe i krążeniowe. Rozpoznanie stanu zagrożenia życia, zasady wezwania pomocy i RKO/AED. Opieka po zabiegu, analgezja, monitorowanie i kryteria wypisu.</w:t>
            </w:r>
          </w:p>
        </w:tc>
      </w:tr>
      <w:tr w:rsidR="001F1358" w:rsidRPr="00E511E8" w14:paraId="7C7E6939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44254B57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lastRenderedPageBreak/>
              <w:t>T6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5C81D0C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W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490F4A66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AA5FA40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Analiza opisów przypadków: ocena danych klinicznych, diagnostyka różnicowa, plan postępowania i konsultacji, ryzyko lekowe, ograniczenia leczenia i preferencje pacjenta. Sporządzenie krótkiej notatki medycznej. Dyskusja decyzji i granic własnych kompetencji.</w:t>
            </w:r>
          </w:p>
        </w:tc>
      </w:tr>
      <w:tr w:rsidR="001F1358" w:rsidRPr="00E511E8" w14:paraId="3EC64CE1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1897B934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0FA8BF5C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W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57C1DA21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42D9F62F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Kolokwium pisemne po realizacji wszystkich tematów, także T8–T11: wiedza i zadania problemowe oparte na opisach przypadków.</w:t>
            </w:r>
          </w:p>
        </w:tc>
      </w:tr>
      <w:tr w:rsidR="001F1358" w:rsidRPr="00E511E8" w14:paraId="16388232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58802B7A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T8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4810DC0F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Z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49D70523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58ECF9D0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NOTES (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natural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orifice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transluminal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endoscopic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surgery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): założenia historyczne, drogi dostępu, bariery bezpieczeństwa i trudności techniczne. Wpływ na rozwój endoskopii i metod hybrydowych. Współczesne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vNOTES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; odróżnienie NOTES od NOSE (wydobycia preparatu przez naturalny otwór ciała) i endoskopii trzeciej przestrzeni.</w:t>
            </w:r>
          </w:p>
        </w:tc>
      </w:tr>
      <w:tr w:rsidR="001F1358" w:rsidRPr="00E511E8" w14:paraId="2C1618B5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10E785A5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T9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1CFEB760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Z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72CDACB2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57672C2A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Wstęp do chirurgii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robotycznej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: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telemanipulacja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, konsola, ramiona i narzędzia, obrazowanie, ergonomia. Przykłady z urologii, ginekologii, chirurgii przewodu pokarmowego i klatki piersiowej. Korzyści zależne od wskazania, ograniczenia, koszty, krzywa uczenia i bezpieczeństwo zespołu; robotyka a autonomia.</w:t>
            </w:r>
          </w:p>
        </w:tc>
      </w:tr>
      <w:tr w:rsidR="001F1358" w:rsidRPr="00E511E8" w14:paraId="1967AFB5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66BE9C3D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T10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397CAAC0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Z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7EAF5260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26F829C8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Robotyka w endoskopii: nawigacja i stabilizacja endoskopu, trakcja i manipulacja narzędziami, platformy do resekcji i szycia. Wprowadzenie do bronchoskopii </w:t>
            </w:r>
            <w:proofErr w:type="spellStart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robotycznej</w:t>
            </w:r>
            <w:proofErr w:type="spellEnd"/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 i sterowania kapsułką. Rozróżnienie zastosowań klinicznych i rozwiązań badawczych; AI wspierająca obrazowanie a robotyka.</w:t>
            </w:r>
          </w:p>
        </w:tc>
      </w:tr>
      <w:tr w:rsidR="001F1358" w:rsidRPr="00E511E8" w14:paraId="1AE8EB50" w14:textId="77777777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39CC6242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T11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70E25DF5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Z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373B73FE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hideMark/>
          </w:tcPr>
          <w:p w14:paraId="7EDDB801" w14:textId="77777777" w:rsidR="001F1358" w:rsidRPr="00E511E8" w:rsidRDefault="001F1358" w:rsidP="001F1358">
            <w:pPr>
              <w:widowControl/>
              <w:autoSpaceDE/>
              <w:autoSpaceDN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511E8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Ocena innowacji na podstawie wybranego badania: skuteczność, bezpieczeństwo, wyniki istotne dla pacjenta, ograniczenia dowodów i uogólniania. Indywidualna wypowiedź o zastosowaniu metody, ryzyku i potrzebach dalszego szkolenia; informacja zwrotna prowadzącego.</w:t>
            </w:r>
          </w:p>
        </w:tc>
      </w:tr>
    </w:tbl>
    <w:p w14:paraId="52CBFC3B" w14:textId="255BAEC0" w:rsidR="00436303" w:rsidRPr="00341AC4" w:rsidRDefault="00436303" w:rsidP="005B23F3">
      <w:pPr>
        <w:pStyle w:val="TableParagraph"/>
        <w:numPr>
          <w:ilvl w:val="1"/>
          <w:numId w:val="37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A0465" w:rsidRPr="00341AC4" w14:paraId="4B1E1EAC" w14:textId="77777777" w:rsidTr="000A0465">
        <w:trPr>
          <w:trHeight w:val="282"/>
          <w:jc w:val="center"/>
        </w:trPr>
        <w:tc>
          <w:tcPr>
            <w:tcW w:w="1253" w:type="dxa"/>
            <w:vAlign w:val="bottom"/>
          </w:tcPr>
          <w:p w14:paraId="4887C974" w14:textId="6B223EB0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vAlign w:val="bottom"/>
          </w:tcPr>
          <w:p w14:paraId="1C4830B9" w14:textId="772AD620" w:rsidR="000A0465" w:rsidRPr="00341AC4" w:rsidRDefault="003B1A83" w:rsidP="00737E81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 p</w:t>
            </w:r>
            <w:r w:rsidR="00357CC1" w:rsidRPr="00357C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odstawowe wskazania kliniczne do endoskopii i wideochirurgii oraz zasady diagnostyki i leczenia wybranych chorób przewodu pokarmowego, klatki piersiowej, układu moczowego i narządu rodnego; uwzględnia odrębności wieku dziecięcego i zakres zastosowań w innych specjalnościach.</w:t>
            </w:r>
          </w:p>
        </w:tc>
        <w:tc>
          <w:tcPr>
            <w:tcW w:w="1773" w:type="dxa"/>
            <w:vAlign w:val="bottom"/>
          </w:tcPr>
          <w:p w14:paraId="744F329A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F.W1.</w:t>
            </w:r>
          </w:p>
          <w:p w14:paraId="1881EAEC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157D6F3E" w14:textId="77777777" w:rsidTr="000A0465">
        <w:trPr>
          <w:trHeight w:val="285"/>
          <w:jc w:val="center"/>
        </w:trPr>
        <w:tc>
          <w:tcPr>
            <w:tcW w:w="1253" w:type="dxa"/>
            <w:vAlign w:val="bottom"/>
          </w:tcPr>
          <w:p w14:paraId="5D8B9C80" w14:textId="1D5545B8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vAlign w:val="bottom"/>
          </w:tcPr>
          <w:p w14:paraId="4FFFC98B" w14:textId="401A9039" w:rsidR="000A0465" w:rsidRPr="00341AC4" w:rsidRDefault="003B1A83" w:rsidP="003B1A8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</w:t>
            </w:r>
            <w:r w:rsidR="000A0465"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Pr="003B1A8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asady kwalifikacji, podstawy techniczne i najczęstsze powikłania omawianych procedur; porównuje dostęp endoskopowy, laparoskopowy, otwarty i hybrydowy. Wyjaśnia rozwój NOTES oraz podstawy, ograniczenia i poziom dojrzałości zastosowań </w:t>
            </w:r>
            <w:proofErr w:type="spellStart"/>
            <w:r w:rsidRPr="003B1A8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robotycznych</w:t>
            </w:r>
            <w:proofErr w:type="spellEnd"/>
            <w:r w:rsidRPr="003B1A8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773" w:type="dxa"/>
            <w:vAlign w:val="bottom"/>
          </w:tcPr>
          <w:p w14:paraId="6AC62DAA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F.W3.</w:t>
            </w:r>
          </w:p>
          <w:p w14:paraId="22E3BAAE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2A0EF0B6" w14:textId="77777777" w:rsidTr="000A0465">
        <w:trPr>
          <w:trHeight w:val="285"/>
          <w:jc w:val="center"/>
        </w:trPr>
        <w:tc>
          <w:tcPr>
            <w:tcW w:w="1253" w:type="dxa"/>
            <w:vAlign w:val="bottom"/>
          </w:tcPr>
          <w:p w14:paraId="38F21CA3" w14:textId="4FD2C6F9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vAlign w:val="bottom"/>
          </w:tcPr>
          <w:p w14:paraId="3B4175E7" w14:textId="2E2C1F2D" w:rsidR="000A0465" w:rsidRPr="00341AC4" w:rsidRDefault="00134794" w:rsidP="0013479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 z</w:t>
            </w:r>
            <w:r w:rsidRPr="00134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asady bezpieczeństwa i przygotowania chorego do zabiegu endoskopowego lub wideochirurgicznego, w tym znaczenie świadomej zgody, oceny ryzyka, sedacji oraz znieczulenia miejscowego i ogólnego.</w:t>
            </w:r>
          </w:p>
        </w:tc>
        <w:tc>
          <w:tcPr>
            <w:tcW w:w="1773" w:type="dxa"/>
            <w:vAlign w:val="bottom"/>
          </w:tcPr>
          <w:p w14:paraId="6FA67F62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F.W4.</w:t>
            </w:r>
          </w:p>
          <w:p w14:paraId="5954ECD8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17AFAA42" w14:textId="77777777" w:rsidTr="000A0465">
        <w:trPr>
          <w:trHeight w:val="285"/>
          <w:jc w:val="center"/>
        </w:trPr>
        <w:tc>
          <w:tcPr>
            <w:tcW w:w="1253" w:type="dxa"/>
            <w:vAlign w:val="bottom"/>
          </w:tcPr>
          <w:p w14:paraId="4AD33C88" w14:textId="6171D3DA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  <w:vAlign w:val="bottom"/>
          </w:tcPr>
          <w:p w14:paraId="24C5FF14" w14:textId="7F8AB8AF" w:rsidR="000A0465" w:rsidRPr="00341AC4" w:rsidRDefault="002F404A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i rozumie z</w:t>
            </w:r>
            <w:r w:rsidRPr="002F404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asady opieki po zabiegu, leczenia bólu, monitorowania, rozpoznawania powikłań oraz wyboru między dalszą hospitalizacją a opieką ambulatoryjną.</w:t>
            </w:r>
            <w:r w:rsidR="000A0465"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773" w:type="dxa"/>
            <w:vAlign w:val="bottom"/>
          </w:tcPr>
          <w:p w14:paraId="3663D0F5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F.W5.</w:t>
            </w:r>
          </w:p>
          <w:p w14:paraId="5AD77BA7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203168D3" w14:textId="77777777" w:rsidTr="000A0465">
        <w:trPr>
          <w:trHeight w:val="285"/>
          <w:jc w:val="center"/>
        </w:trPr>
        <w:tc>
          <w:tcPr>
            <w:tcW w:w="1253" w:type="dxa"/>
            <w:vAlign w:val="bottom"/>
          </w:tcPr>
          <w:p w14:paraId="4DE53785" w14:textId="77343829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</w:t>
            </w:r>
            <w:r w:rsidR="00E51A4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6830" w:type="dxa"/>
            <w:vAlign w:val="bottom"/>
          </w:tcPr>
          <w:p w14:paraId="6D8FD549" w14:textId="0229A844" w:rsidR="000A0465" w:rsidRPr="00341AC4" w:rsidRDefault="000A0465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</w:t>
            </w:r>
            <w:r w:rsidR="00E51A4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 rozumie a</w:t>
            </w:r>
            <w:r w:rsidR="00E51A4E" w:rsidRPr="00E51A4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ktualne podstawowe zasady resuscytacji krążeniowo-oddechowej dorosłych, użycia AED i wezwania pomocy w kontekście nagłego pogorszenia stanu pacjenta podczas lub po procedurze.</w:t>
            </w: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773" w:type="dxa"/>
            <w:vAlign w:val="bottom"/>
          </w:tcPr>
          <w:p w14:paraId="3CC7E5C6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F.W7.</w:t>
            </w:r>
          </w:p>
          <w:p w14:paraId="41F647E8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778A3EF6" w14:textId="77777777" w:rsidTr="000A0465">
        <w:trPr>
          <w:trHeight w:val="285"/>
          <w:jc w:val="center"/>
        </w:trPr>
        <w:tc>
          <w:tcPr>
            <w:tcW w:w="1253" w:type="dxa"/>
            <w:vAlign w:val="bottom"/>
          </w:tcPr>
          <w:p w14:paraId="6DA43133" w14:textId="5BC6C381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6830" w:type="dxa"/>
            <w:vAlign w:val="bottom"/>
          </w:tcPr>
          <w:p w14:paraId="4F00739A" w14:textId="06358AB8" w:rsidR="000A0465" w:rsidRPr="00341AC4" w:rsidRDefault="00325021" w:rsidP="00737E81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="000A0465"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o rozumie </w:t>
            </w:r>
            <w:r w:rsidR="000A0465"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</w:t>
            </w:r>
            <w:r w:rsidRPr="0032502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olę endoskopowego toru wizyjnego i badań obrazowych w planowaniu oraz prowadzeniu zabiegu; wskazania, ograniczenia, przygotowanie do wybranych badań i znaczenie przeciwwskazań do środków kontrastujących.</w:t>
            </w:r>
          </w:p>
        </w:tc>
        <w:tc>
          <w:tcPr>
            <w:tcW w:w="1773" w:type="dxa"/>
            <w:vAlign w:val="bottom"/>
          </w:tcPr>
          <w:p w14:paraId="0A86CFF7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F.W10.</w:t>
            </w:r>
          </w:p>
          <w:p w14:paraId="5F5FC15F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A0465" w:rsidRPr="00341AC4" w14:paraId="3F10EFF6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006EF6" w14:textId="73B4F33D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3ADB30C" w14:textId="70EED591" w:rsidR="000A0465" w:rsidRPr="00341AC4" w:rsidRDefault="00A20B90" w:rsidP="00A20B9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20B9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 podstawie opisu przypadku ocenia stan ogólny, przytomność i świadomość pacjenta kwalifikowanego do zabiegu lub monitorowanego po procedurze.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B8FDD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E.U7.</w:t>
            </w:r>
          </w:p>
          <w:p w14:paraId="69BAD1D6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25DC0A75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4A0A0B" w14:textId="262AFDDC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06FF542" w14:textId="0A5B2AA3" w:rsidR="000A0465" w:rsidRPr="00341AC4" w:rsidRDefault="009564C4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5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Przeprowadza diagnostykę różnicową problemu przedstawionego w opisie przypadku, uwzględniając wskazania do diagnostyki endoskopowej lub leczenia zabiegowego.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41189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E.U12.</w:t>
            </w:r>
          </w:p>
          <w:p w14:paraId="32208D5E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1599EAF2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EFEE25" w14:textId="0EE18FD0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D8FC7B9" w14:textId="6750741F" w:rsidR="000A0465" w:rsidRPr="00341AC4" w:rsidRDefault="009564C4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564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 podstawie dostarczonych danych opisuje stan somatyczny i psychiczny pacjenta w zakresie istotnym dla kwalifikacji, zgody i bezpieczeństwa zabiegu.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14F9B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E.U13.</w:t>
            </w:r>
          </w:p>
          <w:p w14:paraId="6FEDEC94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784227D5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58AFD4" w14:textId="6757E7F7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F5E28F0" w14:textId="6FC0F0E4" w:rsidR="000A0465" w:rsidRPr="00341AC4" w:rsidRDefault="00A82835" w:rsidP="00A8283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8283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Rozpoznaje w opisie przypadku objawy bezpośredniego zagrożenia życia oraz wskazuje konieczność pilnej pomocy i dalszego postępowania.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A23D2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E.U14.</w:t>
            </w:r>
          </w:p>
          <w:p w14:paraId="3A555F9F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7FEC84D8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7F5160" w14:textId="7F5D0827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961C4D7" w14:textId="7A97A1E7" w:rsidR="000A0465" w:rsidRPr="00341AC4" w:rsidRDefault="00A82835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8283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Wskazuje w opisie przypadku przesłanki działania alkoholu lub innych substancji psychoaktywnych oraz ich znaczenie dla kwalifikacji do procedury i bezpieczeństwa sedacji.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9B447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E.U15.</w:t>
            </w:r>
          </w:p>
          <w:p w14:paraId="56C93469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1B073CC1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82DC43" w14:textId="6975FE7A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048E22A" w14:textId="13178FB3" w:rsidR="000A0465" w:rsidRPr="00341AC4" w:rsidRDefault="002652BA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652B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Planuje na podstawie opisu przypadku postępowanie diagnostyczne, terapeutyczne i profilaktyczne, uwzględniając możliwości i ograniczenia metod małoinwazyjnych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A8EFA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E.U16.</w:t>
            </w:r>
          </w:p>
          <w:p w14:paraId="77192757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0F6EFADF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F16E4D" w14:textId="040BD1FC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D215756" w14:textId="0B8D8D82" w:rsidR="000A0465" w:rsidRPr="00341AC4" w:rsidRDefault="002652BA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652B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Analizuje potencjalne działania niepożądane i interakcje leków istotnych dla bezpieczeństwa procedury, w szczególności leków przeciwkrzepliwych, przeciwpłytkowych i stosowanych w sedacji.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442BE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E.U17.</w:t>
            </w:r>
          </w:p>
          <w:p w14:paraId="03207682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15A9ECE1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BA37A3" w14:textId="31A14CF0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4F56100" w14:textId="483E73B3" w:rsidR="000A0465" w:rsidRPr="00341AC4" w:rsidRDefault="00FC0A57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A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 podstawie opisu przypadku uzasadnia wybór leczenia ambulatoryjnego, hospitalizacji lub pilnego przekazania pacjenta do odpowiedniego ośrodka.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27948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E.U20.</w:t>
            </w:r>
          </w:p>
          <w:p w14:paraId="6497266C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2B3465C4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EE39DB" w14:textId="0BD3B41F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92E5383" w14:textId="228960C5" w:rsidR="000A0465" w:rsidRPr="00341AC4" w:rsidRDefault="00FC0A57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C0A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Identyfikuje w analizowanym przypadku sytuacje, w których rokowanie, stan funkcjonalny lub preferencje chorego wymagają indywidualizacji zakresu leczenia.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18C61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E.U21.</w:t>
            </w:r>
          </w:p>
          <w:p w14:paraId="214690F9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1E2DC295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D9BB0" w14:textId="073343E0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BA76A4" w14:textId="5DE5F97D" w:rsidR="000A0465" w:rsidRPr="00341AC4" w:rsidRDefault="006D472A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D472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Planuje konsultacje specjalistyczne potrzebne do kwalifikacji, prowadzenia leczenia i opanowania możliwych powikłań.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95094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E.U32.</w:t>
            </w:r>
          </w:p>
          <w:p w14:paraId="32666B43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30E9306E" w14:textId="77777777" w:rsidTr="00EC6239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0C8C" w14:textId="440523F8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E2C94" w14:textId="480F77DC" w:rsidR="000A0465" w:rsidRPr="00341AC4" w:rsidRDefault="006D472A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D472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Sporządza na podstawie dostarczonych danych krótką notatkę medyczną obejmującą problem kliniczny, ocenę ryzyka, plan postępowania i zalecenia po procedurze.</w:t>
            </w:r>
            <w:r w:rsidR="004E090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Zna i rozumie zasady poprawnego prowadzenia dokumentacji medycznej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8C489" w14:textId="77777777" w:rsidR="000A0465" w:rsidRPr="000A0465" w:rsidRDefault="000A0465" w:rsidP="000A0465">
            <w:pPr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E.U38.</w:t>
            </w:r>
          </w:p>
          <w:p w14:paraId="6EA0FBCF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A355295" w14:textId="0AADD727" w:rsidR="000A0465" w:rsidRPr="00341AC4" w:rsidRDefault="00A713B4" w:rsidP="000A0465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A0465" w:rsidRPr="00341AC4" w14:paraId="5898594F" w14:textId="77777777" w:rsidTr="00507DA7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3C82CDFE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78474BAB" w:rsidR="000A0465" w:rsidRPr="00341AC4" w:rsidRDefault="007B5FE2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B5FE2">
              <w:rPr>
                <w:rFonts w:asciiTheme="minorHAnsi" w:hAnsiTheme="minorHAnsi" w:cstheme="minorHAnsi"/>
                <w:sz w:val="21"/>
                <w:szCs w:val="21"/>
              </w:rPr>
              <w:t>Rozpoznawani</w:t>
            </w:r>
            <w:r w:rsidR="005A7D12">
              <w:rPr>
                <w:rFonts w:asciiTheme="minorHAnsi" w:hAnsiTheme="minorHAnsi" w:cstheme="minorHAnsi"/>
                <w:sz w:val="21"/>
                <w:szCs w:val="21"/>
              </w:rPr>
              <w:t>e</w:t>
            </w:r>
            <w:r w:rsidRPr="007B5FE2">
              <w:rPr>
                <w:rFonts w:asciiTheme="minorHAnsi" w:hAnsiTheme="minorHAnsi" w:cstheme="minorHAnsi"/>
                <w:sz w:val="21"/>
                <w:szCs w:val="21"/>
              </w:rPr>
              <w:t xml:space="preserve"> granic własnych kompetencji oraz wskazywania potrzeb konsultacji, nadzoru i dalszego szkolenia przed stosowaniem technik zabiegowych.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11E52662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0A0465" w:rsidRPr="00341AC4" w14:paraId="06AD254C" w14:textId="77777777" w:rsidTr="00507DA7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45AC" w14:textId="1EFE3C05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B752" w14:textId="37D62BF5" w:rsidR="000A0465" w:rsidRPr="00341AC4" w:rsidRDefault="007B5FE2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B5FE2">
              <w:rPr>
                <w:rFonts w:asciiTheme="minorHAnsi" w:hAnsiTheme="minorHAnsi" w:cstheme="minorHAnsi"/>
                <w:sz w:val="21"/>
                <w:szCs w:val="21"/>
              </w:rPr>
              <w:t>Korzystani</w:t>
            </w:r>
            <w:r w:rsidR="005A7D12">
              <w:rPr>
                <w:rFonts w:asciiTheme="minorHAnsi" w:hAnsiTheme="minorHAnsi" w:cstheme="minorHAnsi"/>
                <w:sz w:val="21"/>
                <w:szCs w:val="21"/>
              </w:rPr>
              <w:t>e</w:t>
            </w:r>
            <w:r w:rsidRPr="007B5FE2">
              <w:rPr>
                <w:rFonts w:asciiTheme="minorHAnsi" w:hAnsiTheme="minorHAnsi" w:cstheme="minorHAnsi"/>
                <w:sz w:val="21"/>
                <w:szCs w:val="21"/>
              </w:rPr>
              <w:t xml:space="preserve"> z wiarygodnych źródeł i krytycznej oceny dowodów dotyczących skuteczności i bezpieczeństwa nowych technik.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847A" w14:textId="3D7279C3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0A0465" w:rsidRPr="00341AC4" w14:paraId="7265D396" w14:textId="77777777" w:rsidTr="00507DA7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8087" w14:textId="6BB60CCF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C6A2" w14:textId="2A299278" w:rsidR="000A0465" w:rsidRPr="00341AC4" w:rsidRDefault="005A7D12" w:rsidP="000A046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7D12">
              <w:rPr>
                <w:rFonts w:asciiTheme="minorHAnsi" w:hAnsiTheme="minorHAnsi" w:cstheme="minorHAnsi"/>
                <w:sz w:val="21"/>
                <w:szCs w:val="21"/>
              </w:rPr>
              <w:t>Formułowani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e</w:t>
            </w:r>
            <w:r w:rsidRPr="005A7D12">
              <w:rPr>
                <w:rFonts w:asciiTheme="minorHAnsi" w:hAnsiTheme="minorHAnsi" w:cstheme="minorHAnsi"/>
                <w:sz w:val="21"/>
                <w:szCs w:val="21"/>
              </w:rPr>
              <w:t xml:space="preserve"> i uzasadniani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e</w:t>
            </w:r>
            <w:r w:rsidRPr="005A7D12">
              <w:rPr>
                <w:rFonts w:asciiTheme="minorHAnsi" w:hAnsiTheme="minorHAnsi" w:cstheme="minorHAnsi"/>
                <w:sz w:val="21"/>
                <w:szCs w:val="21"/>
              </w:rPr>
              <w:t xml:space="preserve"> opinii w dyskusji o wyborze metody leczenia z uwzględnieniem argumentów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1DFA" w14:textId="6E13F010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0A0465" w:rsidRPr="00341AC4" w14:paraId="4F6E9DB5" w14:textId="77777777" w:rsidTr="00507DA7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D5FA" w14:textId="0DED92F2" w:rsidR="000A0465" w:rsidRPr="00341AC4" w:rsidRDefault="000A0465" w:rsidP="000A046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7ABC" w14:textId="41C9DD98" w:rsidR="000A0465" w:rsidRPr="00341AC4" w:rsidRDefault="005A7D12" w:rsidP="005A7D1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7D12">
              <w:rPr>
                <w:rFonts w:asciiTheme="minorHAnsi" w:hAnsiTheme="minorHAnsi" w:cstheme="minorHAnsi"/>
                <w:sz w:val="21"/>
                <w:szCs w:val="21"/>
              </w:rPr>
              <w:t>Uwzględniani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e</w:t>
            </w:r>
            <w:r w:rsidRPr="005A7D12">
              <w:rPr>
                <w:rFonts w:asciiTheme="minorHAnsi" w:hAnsiTheme="minorHAnsi" w:cstheme="minorHAnsi"/>
                <w:sz w:val="21"/>
                <w:szCs w:val="21"/>
              </w:rPr>
              <w:t xml:space="preserve"> bezpieczeństwa pacjenta i zespołu oraz odpowiedzialności za decyzje, także w odniesieniu do innowacji i systemów </w:t>
            </w:r>
            <w:proofErr w:type="spellStart"/>
            <w:r w:rsidRPr="005A7D12">
              <w:rPr>
                <w:rFonts w:asciiTheme="minorHAnsi" w:hAnsiTheme="minorHAnsi" w:cstheme="minorHAnsi"/>
                <w:sz w:val="21"/>
                <w:szCs w:val="21"/>
              </w:rPr>
              <w:t>robotycznych</w:t>
            </w:r>
            <w:proofErr w:type="spellEnd"/>
            <w:r w:rsidRPr="005A7D12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70DE" w14:textId="04DB143E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56616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5B23F3">
      <w:pPr>
        <w:pStyle w:val="TableParagraph"/>
        <w:numPr>
          <w:ilvl w:val="1"/>
          <w:numId w:val="37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lastRenderedPageBreak/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A0DEEEF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-W07</w:t>
            </w:r>
          </w:p>
        </w:tc>
        <w:tc>
          <w:tcPr>
            <w:tcW w:w="408" w:type="dxa"/>
          </w:tcPr>
          <w:p w14:paraId="4C6EC9F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B63858F" w:rsidR="00F05892" w:rsidRPr="00341AC4" w:rsidRDefault="000A046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30004DB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-U11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407AE25" w:rsidR="00F05892" w:rsidRPr="00341AC4" w:rsidRDefault="000A046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874FEE6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0A046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25B08A33" w:rsidR="00F05892" w:rsidRPr="00341AC4" w:rsidRDefault="000A046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50726A7E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</w:p>
    <w:p w14:paraId="696F3563" w14:textId="6246A022" w:rsidR="00906C25" w:rsidRPr="00341AC4" w:rsidRDefault="00906C25" w:rsidP="005B23F3">
      <w:pPr>
        <w:pStyle w:val="TableParagraph"/>
        <w:numPr>
          <w:ilvl w:val="1"/>
          <w:numId w:val="37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0A0465" w:rsidRPr="00341AC4" w14:paraId="672C2EA3" w14:textId="77777777" w:rsidTr="00112B0F">
        <w:trPr>
          <w:jc w:val="center"/>
        </w:trPr>
        <w:tc>
          <w:tcPr>
            <w:tcW w:w="961" w:type="dxa"/>
          </w:tcPr>
          <w:p w14:paraId="7282B9F9" w14:textId="3884805E" w:rsidR="000A0465" w:rsidRPr="00341AC4" w:rsidRDefault="000A0465" w:rsidP="000A046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1DC04918" w:rsidR="000A0465" w:rsidRPr="00341AC4" w:rsidRDefault="000A0465" w:rsidP="000A046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4FA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Opanowanie treści programowych na poziomie podstawowym, odpowiedzi chaotyczne, konieczne pytania naprowadzające 61-68%</w:t>
            </w:r>
          </w:p>
        </w:tc>
      </w:tr>
      <w:tr w:rsidR="000A0465" w:rsidRPr="00341AC4" w14:paraId="191A8847" w14:textId="77777777" w:rsidTr="00112B0F">
        <w:trPr>
          <w:jc w:val="center"/>
        </w:trPr>
        <w:tc>
          <w:tcPr>
            <w:tcW w:w="961" w:type="dxa"/>
          </w:tcPr>
          <w:p w14:paraId="25062119" w14:textId="6064F88F" w:rsidR="000A0465" w:rsidRPr="00341AC4" w:rsidRDefault="000A0465" w:rsidP="000A046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74C0E233" w:rsidR="000A0465" w:rsidRPr="00341AC4" w:rsidRDefault="000A0465" w:rsidP="000A046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4FA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Opanowanie treści programowych na poziomie podstawowym, odpowiedzi usystematyzowane, wymaga pomocy nauczyciela 69-76%</w:t>
            </w:r>
          </w:p>
        </w:tc>
      </w:tr>
      <w:tr w:rsidR="000A0465" w:rsidRPr="00341AC4" w14:paraId="7BF20CBE" w14:textId="77777777" w:rsidTr="00112B0F">
        <w:trPr>
          <w:jc w:val="center"/>
        </w:trPr>
        <w:tc>
          <w:tcPr>
            <w:tcW w:w="961" w:type="dxa"/>
          </w:tcPr>
          <w:p w14:paraId="29EACE8E" w14:textId="2BB375CB" w:rsidR="000A0465" w:rsidRPr="00341AC4" w:rsidRDefault="000A0465" w:rsidP="000A046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26B2BF7B" w:rsidR="000A0465" w:rsidRPr="00341AC4" w:rsidRDefault="000A0465" w:rsidP="000A046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4FA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Opanowanie treści programowych na poziomie podstawowym, odpowiedzi usystematyzowane, samodzielne. Rozwiązywanie problemów w sytuacjach typowych 77-84%</w:t>
            </w:r>
          </w:p>
        </w:tc>
      </w:tr>
      <w:tr w:rsidR="000A0465" w:rsidRPr="00341AC4" w14:paraId="478904CC" w14:textId="77777777" w:rsidTr="00112B0F">
        <w:trPr>
          <w:jc w:val="center"/>
        </w:trPr>
        <w:tc>
          <w:tcPr>
            <w:tcW w:w="961" w:type="dxa"/>
          </w:tcPr>
          <w:p w14:paraId="0FDFC951" w14:textId="5053B0DF" w:rsidR="000A0465" w:rsidRPr="00341AC4" w:rsidRDefault="000A0465" w:rsidP="000A046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32689C63" w:rsidR="000A0465" w:rsidRPr="00341AC4" w:rsidRDefault="000A0465" w:rsidP="000A046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4FA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Zakres prezentowanej wiedzy wykracza poza poziom podstawowy, opiera się o podane piśmiennictwo uzupełniające. Rozwiązywanie problemów w sytuacjach nowych i złożonych 85-92%</w:t>
            </w:r>
          </w:p>
        </w:tc>
      </w:tr>
      <w:tr w:rsidR="000A0465" w:rsidRPr="00341AC4" w14:paraId="20136594" w14:textId="77777777" w:rsidTr="00112B0F">
        <w:trPr>
          <w:jc w:val="center"/>
        </w:trPr>
        <w:tc>
          <w:tcPr>
            <w:tcW w:w="961" w:type="dxa"/>
          </w:tcPr>
          <w:p w14:paraId="6E89E57E" w14:textId="7A286ACA" w:rsidR="000A0465" w:rsidRPr="00341AC4" w:rsidRDefault="000A0465" w:rsidP="000A046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72445F79" w:rsidR="000A0465" w:rsidRPr="00341AC4" w:rsidRDefault="000A0465" w:rsidP="000A046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C4FA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Zakres prezentowanej wiedzy wykracza poza poziom podstawowy i opiera się na samodzielnie zdobytych naukowych źródłach informacji 93-100%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0A0465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40F992C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56812F4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0A0465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2573FC56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44ABE292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0A0465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92C2401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6DA4306D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111FE344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0A0465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EE2C6D9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F5E7495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0A0465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6CF35968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35AB398B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0A0465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0A0465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EB9DE2C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4CB52EE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0A0465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0A0465" w:rsidRPr="00341AC4" w:rsidRDefault="000A0465" w:rsidP="000A046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B8D0D55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739283D" w:rsidR="000A0465" w:rsidRPr="00341AC4" w:rsidRDefault="000A0465" w:rsidP="000A046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7B400B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8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4"/>
  </w:num>
  <w:num w:numId="11">
    <w:abstractNumId w:val="25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8"/>
  </w:num>
  <w:num w:numId="19">
    <w:abstractNumId w:val="12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5"/>
  </w:num>
  <w:num w:numId="25">
    <w:abstractNumId w:val="10"/>
  </w:num>
  <w:num w:numId="26">
    <w:abstractNumId w:val="19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2"/>
  </w:num>
  <w:num w:numId="33">
    <w:abstractNumId w:val="3"/>
  </w:num>
  <w:num w:numId="34">
    <w:abstractNumId w:val="14"/>
  </w:num>
  <w:num w:numId="35">
    <w:abstractNumId w:val="7"/>
  </w:num>
  <w:num w:numId="36">
    <w:abstractNumId w:val="26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35C37"/>
    <w:rsid w:val="00040C7C"/>
    <w:rsid w:val="000532D9"/>
    <w:rsid w:val="00053608"/>
    <w:rsid w:val="000657F2"/>
    <w:rsid w:val="000706A4"/>
    <w:rsid w:val="0007138A"/>
    <w:rsid w:val="000746C5"/>
    <w:rsid w:val="000800D0"/>
    <w:rsid w:val="000804D8"/>
    <w:rsid w:val="000A0465"/>
    <w:rsid w:val="000D4346"/>
    <w:rsid w:val="000D5058"/>
    <w:rsid w:val="000E6365"/>
    <w:rsid w:val="000F5265"/>
    <w:rsid w:val="00104F8D"/>
    <w:rsid w:val="001106DC"/>
    <w:rsid w:val="00134794"/>
    <w:rsid w:val="001373A5"/>
    <w:rsid w:val="00145EC7"/>
    <w:rsid w:val="001B5E8C"/>
    <w:rsid w:val="001D18A7"/>
    <w:rsid w:val="001D511D"/>
    <w:rsid w:val="001E0ADE"/>
    <w:rsid w:val="001E7B5A"/>
    <w:rsid w:val="001F1358"/>
    <w:rsid w:val="00204C4C"/>
    <w:rsid w:val="002401BA"/>
    <w:rsid w:val="002652BA"/>
    <w:rsid w:val="0027397F"/>
    <w:rsid w:val="002F404A"/>
    <w:rsid w:val="00325021"/>
    <w:rsid w:val="00341AC4"/>
    <w:rsid w:val="0034602B"/>
    <w:rsid w:val="00357CC1"/>
    <w:rsid w:val="003622B2"/>
    <w:rsid w:val="00363F81"/>
    <w:rsid w:val="003B1A83"/>
    <w:rsid w:val="003B55C2"/>
    <w:rsid w:val="003B6F34"/>
    <w:rsid w:val="003D5C56"/>
    <w:rsid w:val="003E0703"/>
    <w:rsid w:val="00402BCD"/>
    <w:rsid w:val="00406793"/>
    <w:rsid w:val="0041404B"/>
    <w:rsid w:val="00421C9E"/>
    <w:rsid w:val="004256BE"/>
    <w:rsid w:val="00436303"/>
    <w:rsid w:val="004443B6"/>
    <w:rsid w:val="004501ED"/>
    <w:rsid w:val="004838B3"/>
    <w:rsid w:val="00490E8B"/>
    <w:rsid w:val="004A241A"/>
    <w:rsid w:val="004B30D1"/>
    <w:rsid w:val="004C2D66"/>
    <w:rsid w:val="004E017B"/>
    <w:rsid w:val="004E090F"/>
    <w:rsid w:val="004F47E5"/>
    <w:rsid w:val="00513674"/>
    <w:rsid w:val="005363F3"/>
    <w:rsid w:val="00543BC4"/>
    <w:rsid w:val="00566B57"/>
    <w:rsid w:val="00571CD4"/>
    <w:rsid w:val="005769E7"/>
    <w:rsid w:val="005A7D12"/>
    <w:rsid w:val="005B23F3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472A"/>
    <w:rsid w:val="006D764F"/>
    <w:rsid w:val="006E60C3"/>
    <w:rsid w:val="006F029C"/>
    <w:rsid w:val="00725F8A"/>
    <w:rsid w:val="00737E81"/>
    <w:rsid w:val="00775AF1"/>
    <w:rsid w:val="007B5FE2"/>
    <w:rsid w:val="007B605E"/>
    <w:rsid w:val="007C3DBD"/>
    <w:rsid w:val="0080669A"/>
    <w:rsid w:val="00834C51"/>
    <w:rsid w:val="00844C0D"/>
    <w:rsid w:val="00862E0A"/>
    <w:rsid w:val="00896E3C"/>
    <w:rsid w:val="008B336A"/>
    <w:rsid w:val="008D15F9"/>
    <w:rsid w:val="008F1D8E"/>
    <w:rsid w:val="00906C25"/>
    <w:rsid w:val="009109EC"/>
    <w:rsid w:val="00913ECD"/>
    <w:rsid w:val="00923D52"/>
    <w:rsid w:val="00930F64"/>
    <w:rsid w:val="00937B44"/>
    <w:rsid w:val="00952870"/>
    <w:rsid w:val="0095606D"/>
    <w:rsid w:val="009564C4"/>
    <w:rsid w:val="00957188"/>
    <w:rsid w:val="0098131C"/>
    <w:rsid w:val="009B1810"/>
    <w:rsid w:val="009C5192"/>
    <w:rsid w:val="009D2D35"/>
    <w:rsid w:val="009D3E96"/>
    <w:rsid w:val="009D44FA"/>
    <w:rsid w:val="00A20B90"/>
    <w:rsid w:val="00A37682"/>
    <w:rsid w:val="00A376DE"/>
    <w:rsid w:val="00A5532D"/>
    <w:rsid w:val="00A713B4"/>
    <w:rsid w:val="00A82835"/>
    <w:rsid w:val="00AB2417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C5BB2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017D"/>
    <w:rsid w:val="00D85EF3"/>
    <w:rsid w:val="00D864ED"/>
    <w:rsid w:val="00D938BC"/>
    <w:rsid w:val="00DA28D5"/>
    <w:rsid w:val="00DB5D67"/>
    <w:rsid w:val="00DD2863"/>
    <w:rsid w:val="00DD65E8"/>
    <w:rsid w:val="00DE1F53"/>
    <w:rsid w:val="00E17D02"/>
    <w:rsid w:val="00E511E8"/>
    <w:rsid w:val="00E51A4E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C0A57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8F1D8E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F1D8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F135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7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namirowski79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A3D3D-DEB0-4D70-BB0D-949B6CC0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2002</Words>
  <Characters>12018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39</cp:revision>
  <cp:lastPrinted>2025-10-28T07:51:00Z</cp:lastPrinted>
  <dcterms:created xsi:type="dcterms:W3CDTF">2026-09-12T06:52:00Z</dcterms:created>
  <dcterms:modified xsi:type="dcterms:W3CDTF">2026-10-06T11:44:00Z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